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F7" w:rsidRDefault="009D66E8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MINUTES OF TROON COMMUNITY COUNCIL MEETING </w:t>
      </w:r>
    </w:p>
    <w:p w:rsidR="00387BF7" w:rsidRDefault="009D66E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HELD IN THE COUNCIL CHAMBERS, SOUTH BEACH TROON </w:t>
      </w:r>
    </w:p>
    <w:p w:rsidR="00387BF7" w:rsidRDefault="009D66E8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TUESDAY 3RD NOVEMBER 2015</w:t>
      </w:r>
    </w:p>
    <w:p w:rsidR="00387BF7" w:rsidRDefault="00387BF7">
      <w:pPr>
        <w:rPr>
          <w:rFonts w:hint="eastAsia"/>
          <w:b/>
          <w:bCs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Sederunt: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 xml:space="preserve">TCC Members: 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H Duff (Chair), D Graham (Vice Chair), M Love (Secy.&amp; Min Secy), L Matheson (Treas.), D Barr, A Cameron, E </w:t>
      </w:r>
      <w:r>
        <w:rPr>
          <w:sz w:val="20"/>
          <w:szCs w:val="20"/>
        </w:rPr>
        <w:t>Williamson,D Cram, J Thornhill, S Dunning, R Milligan, N Power, E McNish, B Phillips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 xml:space="preserve">South Ayrshire Councillors:  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N McFarlane, P Saxton, P Convery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Police Scotland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Sgt D Barlas, Sgt L Booth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Youth Forum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K Davis, L Light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Open Forum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J Sawers, D Kerr (Barassie</w:t>
      </w:r>
      <w:r>
        <w:rPr>
          <w:sz w:val="20"/>
          <w:szCs w:val="20"/>
        </w:rPr>
        <w:t xml:space="preserve"> Residents), S Lewis (Community Engagement Officer, SAC), H McNish ( Round Table), A McNish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Media Representative: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S Houston,  Ayrshire Post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Apologies:</w:t>
      </w:r>
    </w:p>
    <w:p w:rsidR="00387BF7" w:rsidRDefault="009D66E8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>Councillor Bill McIntosh, K Workman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Chairperson's Welcome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H Duff welcomed all those present,  and asked</w:t>
      </w:r>
      <w:r>
        <w:rPr>
          <w:sz w:val="21"/>
          <w:szCs w:val="21"/>
        </w:rPr>
        <w:t xml:space="preserve"> for the Police Report as the first item on the Agenda to be given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Police Report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Sgt Barlas delivered a competent and encouraging report,  as the situation has been relatively quiet,  but with some concern over the number of housebreakings.  Cllr McFarlan</w:t>
      </w:r>
      <w:r>
        <w:rPr>
          <w:sz w:val="21"/>
          <w:szCs w:val="21"/>
        </w:rPr>
        <w:t>e asked re Audit concerning theft from a shed.  Sgt Barlas agreed to attend to this matter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Youth Forum Report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Marr College S6 Pupils, K Davis and L Light,  delivered a most informative and detailed report on the various activities of Marr College.   These</w:t>
      </w:r>
      <w:r>
        <w:rPr>
          <w:sz w:val="21"/>
          <w:szCs w:val="21"/>
        </w:rPr>
        <w:t xml:space="preserve"> included the following:  Successful fund raising, House Assemblies, the Student Council Structure,  Sporting Clubs, Chess Club, Debating Club,  Youth Enterprise.     In addition,   they made available for all members copies of   both a comprehensive Marr </w:t>
      </w:r>
      <w:r>
        <w:rPr>
          <w:sz w:val="21"/>
          <w:szCs w:val="21"/>
        </w:rPr>
        <w:t>College Community School Report,  together with Student Development Plan 2015/16.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E McNish asked that the issue of litter outside a local shop be raised at a Student Council Meeting.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E Williamson spoke of the imminent Christmas lunch at Ivy Cottage on 7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December, when  Marr Pupils have decorated the area so well,  and her understanding that this will be continued this year, and asked that thanks are extended to all those concerned.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A McNish (PF) suggested that the Captains' Page on the MC Web Site could b</w:t>
      </w:r>
      <w:r>
        <w:rPr>
          <w:sz w:val="21"/>
          <w:szCs w:val="21"/>
        </w:rPr>
        <w:t>e a vehicle to assist publicising new businesses within the town.</w:t>
      </w:r>
    </w:p>
    <w:p w:rsidR="00387BF7" w:rsidRDefault="00387BF7">
      <w:pPr>
        <w:rPr>
          <w:rFonts w:hint="eastAsia"/>
          <w:b/>
          <w:bCs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Fairy Trail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Donna Read,  Organizer of the Fairy Trail,  gave a very interesting update on the success of the Fairy Trail,  making mention of the response (4500 Likes on FaceBook) over the p</w:t>
      </w:r>
      <w:r>
        <w:rPr>
          <w:sz w:val="21"/>
          <w:szCs w:val="21"/>
        </w:rPr>
        <w:t>ast 3 weeks, and of proposals for a Christmas Celebration.  In addition,  she spoke of a Committee being set up,  of signage being required,  of the benefits already having been enjoyed by local businesses,  and of the possiblility of SAC assistance with f</w:t>
      </w:r>
      <w:r>
        <w:rPr>
          <w:sz w:val="21"/>
          <w:szCs w:val="21"/>
        </w:rPr>
        <w:t>unding.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Public Forum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H McNish (Round Table) outlined the details of the distribution of funds which remained after the alteration of the function of Troon Youth Centre&gt; In addition he spoke of the intention of awarding up to a maximum of £250 grant to </w:t>
      </w:r>
      <w:r>
        <w:rPr>
          <w:sz w:val="21"/>
          <w:szCs w:val="21"/>
        </w:rPr>
        <w:t>Applicants of youth organisations, at a possible rate of 1 to 2 times per month.   In addition he responded to an enquiry from E Williamson re  the Digital Clock at the corner of Jubilee Road,  by confirming that this was a Rotary Club responsibility.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lastRenderedPageBreak/>
        <w:t>Nor</w:t>
      </w:r>
      <w:r>
        <w:rPr>
          <w:b/>
          <w:bCs/>
        </w:rPr>
        <w:t>th East Development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J Sawers voiced his disappointment re lack of response from Troon Community Council; of Roundabout alterations,  and of the works timescale involved; of his request for a meeting involving some Troon Community Council members.  D Graham</w:t>
      </w:r>
      <w:r>
        <w:rPr>
          <w:sz w:val="21"/>
          <w:szCs w:val="21"/>
        </w:rPr>
        <w:t xml:space="preserve"> responded,  quoting the conditions of the revised plan,  and of the email received from G McKinnon requesting the attention of Troon Community Council and their reply confirming their option.   In addition, D Kerr spoke of Option 2 of the proposal,  and e</w:t>
      </w:r>
      <w:r>
        <w:rPr>
          <w:sz w:val="21"/>
          <w:szCs w:val="21"/>
        </w:rPr>
        <w:t xml:space="preserve">ntered into detail re direction,  and of the impending disruption whilst amending the Roundabout.  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Wintertainment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G Mulveny spoke with enthusiam of the forthcoming Wintertainment,  of the great enjoyment provided to the public,  and asked for support to </w:t>
      </w:r>
      <w:r>
        <w:rPr>
          <w:sz w:val="21"/>
          <w:szCs w:val="21"/>
        </w:rPr>
        <w:t>be given to the members of the Activities Group of Troon Community Council for their efforts in assisting a bringing together of the community as a whole.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Approval of Minutes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These were approved by E McNish,  and seconded by D Cram.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Matters Arising</w:t>
      </w:r>
    </w:p>
    <w:p w:rsidR="00387BF7" w:rsidRDefault="009D66E8">
      <w:pPr>
        <w:rPr>
          <w:rFonts w:hint="eastAsia"/>
        </w:rPr>
      </w:pPr>
      <w:r>
        <w:rPr>
          <w:sz w:val="21"/>
          <w:szCs w:val="21"/>
        </w:rPr>
        <w:t>The E</w:t>
      </w:r>
      <w:r>
        <w:rPr>
          <w:sz w:val="21"/>
          <w:szCs w:val="21"/>
        </w:rPr>
        <w:t>rection of Bunting – A Cameron spoke of her frustration in her attempts in trying to ascertain whomever is responsible for assistance with erection of bunting,  and also of the quoted price of £1350 to carry out this task.      Cllr Saxton agreed to invest</w:t>
      </w:r>
      <w:r>
        <w:rPr>
          <w:sz w:val="21"/>
          <w:szCs w:val="21"/>
        </w:rPr>
        <w:t xml:space="preserve">igate and report back.    E Williamson confirmed that A Cameron had expended a great deal of time re this,  and that her enquiries were poorly received by SAC officials.  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Planning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D Graham spoke of the contents of an email received from D McAllister, PAS</w:t>
      </w:r>
      <w:r>
        <w:rPr>
          <w:sz w:val="21"/>
          <w:szCs w:val="21"/>
        </w:rPr>
        <w:t xml:space="preserve"> Manager – Training,    and asked that A Cameron give this matter her consideration.</w:t>
      </w:r>
    </w:p>
    <w:p w:rsidR="00387BF7" w:rsidRDefault="00387BF7">
      <w:pPr>
        <w:rPr>
          <w:rFonts w:hint="eastAsia"/>
          <w:b/>
          <w:bCs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Correspondence</w:t>
      </w:r>
      <w:r>
        <w:t xml:space="preserve">: 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Outgoing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RNLI,TROON –  Letter of Congratulations – reply received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 Richardson, The Post Office – Muirhead Post Office -reply received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Provost H Moonie –</w:t>
      </w:r>
      <w:r>
        <w:rPr>
          <w:sz w:val="21"/>
          <w:szCs w:val="21"/>
        </w:rPr>
        <w:t xml:space="preserve"> RNLI TROON -reply received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Mrs E Howat – North Shore Access - Reply received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Outbox4  - Cancellation of Agreement (sent by Recorded Delivery) – no reply received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Incoming  By Email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J Sawers – Sewage Pipe Stewart Milne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SAC – SAC Local Housing Strategy 2017</w:t>
      </w:r>
      <w:r>
        <w:rPr>
          <w:sz w:val="21"/>
          <w:szCs w:val="21"/>
        </w:rPr>
        <w:t>-2022 – fwdd to members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SAC – Christmas Lights Switch On 2016 – fwdd to  members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SAC – Civil Contingencies Team – fwdd to  members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Code 54 web design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SAC – External Funding Newsletter Sept 2015 – fwdd to members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PAS – Community Council Training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Troon Beac</w:t>
      </w:r>
      <w:r>
        <w:rPr>
          <w:b/>
          <w:bCs/>
        </w:rPr>
        <w:t>on</w:t>
      </w:r>
    </w:p>
    <w:p w:rsidR="00387BF7" w:rsidRDefault="009D66E8">
      <w:pPr>
        <w:rPr>
          <w:rFonts w:hint="eastAsia"/>
        </w:rPr>
      </w:pPr>
      <w:r>
        <w:t>R</w:t>
      </w:r>
      <w:r>
        <w:rPr>
          <w:sz w:val="21"/>
          <w:szCs w:val="21"/>
        </w:rPr>
        <w:t xml:space="preserve"> Milligan confirmed the removal and ongoing subsequent repairs being carried out to the Beacon,  and the timescale for its re-instatement in time for Wintertainment.  Discussion followed on the tracing the surviving  apprentices involved in the manufac</w:t>
      </w:r>
      <w:r>
        <w:rPr>
          <w:sz w:val="21"/>
          <w:szCs w:val="21"/>
        </w:rPr>
        <w:t>ture,  and of a suitably Corgi qualified person to ignite the Beacon at 4.50pm on November 22</w:t>
      </w:r>
      <w:r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>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Other Reports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E McNish spoke of two Licencing Applications involving increasing opening hours for Harbour Bar and Cheeky Charlie's, and after some discussion,</w:t>
      </w:r>
      <w:r>
        <w:rPr>
          <w:sz w:val="21"/>
          <w:szCs w:val="21"/>
        </w:rPr>
        <w:t xml:space="preserve">  it was agreed that Troon Community Council had no objection to the proposed alterations.</w:t>
      </w: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  <w:b/>
          <w:bCs/>
        </w:rPr>
      </w:pPr>
    </w:p>
    <w:p w:rsidR="00387BF7" w:rsidRDefault="00387BF7">
      <w:pPr>
        <w:rPr>
          <w:rFonts w:hint="eastAsia"/>
          <w:b/>
          <w:bCs/>
        </w:rPr>
      </w:pPr>
    </w:p>
    <w:p w:rsidR="00387BF7" w:rsidRDefault="00387BF7">
      <w:pPr>
        <w:rPr>
          <w:rFonts w:hint="eastAsia"/>
          <w:b/>
          <w:bCs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SOUTH AYRSHIRE COUNCILLORS' REPORTS</w:t>
      </w:r>
    </w:p>
    <w:p w:rsidR="00387BF7" w:rsidRDefault="00387BF7">
      <w:pPr>
        <w:rPr>
          <w:rFonts w:hint="eastAsia"/>
          <w:b/>
          <w:bCs/>
          <w:sz w:val="21"/>
          <w:szCs w:val="21"/>
        </w:rPr>
      </w:pPr>
    </w:p>
    <w:p w:rsidR="00387BF7" w:rsidRDefault="009D66E8">
      <w:pPr>
        <w:rPr>
          <w:rFonts w:hint="eastAsia"/>
        </w:rPr>
      </w:pPr>
      <w:r>
        <w:rPr>
          <w:b/>
          <w:bCs/>
          <w:sz w:val="21"/>
          <w:szCs w:val="21"/>
        </w:rPr>
        <w:t xml:space="preserve">Cllr Saxton </w:t>
      </w:r>
      <w:r>
        <w:t>s</w:t>
      </w:r>
      <w:r>
        <w:rPr>
          <w:sz w:val="21"/>
          <w:szCs w:val="21"/>
        </w:rPr>
        <w:t>poke of the following: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attention being drawn to inadequate signage at the Smugglers' Trail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Templehill Toilet </w:t>
      </w:r>
      <w:r>
        <w:rPr>
          <w:sz w:val="21"/>
          <w:szCs w:val="21"/>
        </w:rPr>
        <w:t>Block,  with negotiations as work in progress with the owners of Dough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Fireworks Display and the Temporary Toilets being open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North Shore beach where no sweeping is being carried out due to financial restraints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the reforming of the Harbour Tenants and </w:t>
      </w:r>
      <w:r>
        <w:rPr>
          <w:sz w:val="21"/>
          <w:szCs w:val="21"/>
        </w:rPr>
        <w:t>Residents,  and of the proposed December AGM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the Golf Club,  where decanting is due to take place shortly,  and work to commence in early January</w:t>
      </w:r>
    </w:p>
    <w:p w:rsidR="00387BF7" w:rsidRDefault="009D66E8">
      <w:pPr>
        <w:numPr>
          <w:ilvl w:val="0"/>
          <w:numId w:val="3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All Weather Pitch parking where signage is due to be erected,  and a reminder that parking is available outsid</w:t>
      </w:r>
      <w:r>
        <w:rPr>
          <w:sz w:val="21"/>
          <w:szCs w:val="21"/>
        </w:rPr>
        <w:t>e Cemetery grounds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Cllr McFarlane</w:t>
      </w:r>
      <w:r>
        <w:rPr>
          <w:sz w:val="21"/>
          <w:szCs w:val="21"/>
        </w:rPr>
        <w:t xml:space="preserve"> spoke of the following: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The establishment of a Bus Users Group Meeting on Saturday 21</w:t>
      </w:r>
      <w:r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November at the Cabin,  when it is hoped to form a Committee.  A Cameron will attend.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North Shore Toilets,  where access for wheelcha</w:t>
      </w:r>
      <w:r>
        <w:rPr>
          <w:sz w:val="21"/>
          <w:szCs w:val="21"/>
        </w:rPr>
        <w:t>ir users/disabled is not possible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Overgrowth at Central Avenue/Merrick Place,  having suggested their removal,  but only trimming had taken place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Muirhead Tenants and Residents Association meeting with R Leith, SAC, re Youth Centre accessibility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Locality P</w:t>
      </w:r>
      <w:r>
        <w:rPr>
          <w:sz w:val="21"/>
          <w:szCs w:val="21"/>
        </w:rPr>
        <w:t>lanning Group Meeting planned for 11</w:t>
      </w:r>
      <w:r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November at 6.30/6.45 in the Lighthouse</w:t>
      </w:r>
    </w:p>
    <w:p w:rsidR="00387BF7" w:rsidRDefault="009D66E8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a response having been received re dogs in the Playing Fields, stating that Access Rights do not apply,  and of her intention to pursue a search for legal rights,  whilst sugges</w:t>
      </w:r>
      <w:r>
        <w:rPr>
          <w:sz w:val="21"/>
          <w:szCs w:val="21"/>
        </w:rPr>
        <w:t>ting that contact should be made to D Loudon, SAC,  in order to reinforce some public opinion,  together with raising the issue at the Access Forum Meeting.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Cllr Convery</w:t>
      </w:r>
      <w:r>
        <w:rPr>
          <w:sz w:val="21"/>
          <w:szCs w:val="21"/>
        </w:rPr>
        <w:t xml:space="preserve"> spoke of the following:</w:t>
      </w:r>
    </w:p>
    <w:p w:rsidR="00387BF7" w:rsidRDefault="009D66E8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Playing Fields, and of attempting to white line the parking a</w:t>
      </w:r>
      <w:r>
        <w:rPr>
          <w:sz w:val="21"/>
          <w:szCs w:val="21"/>
        </w:rPr>
        <w:t>rea;  in addition he spoke of the difficulty of re-inforcing the necessary prevention of dogs in this area,  whilst agreeing that this should be a No-Go area.</w:t>
      </w:r>
    </w:p>
    <w:p w:rsidR="00387BF7" w:rsidRDefault="009D66E8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Monktonhill Road bend,  and solar energy signage was a work in progress area</w:t>
      </w:r>
    </w:p>
    <w:p w:rsidR="00387BF7" w:rsidRDefault="009D66E8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Ownership of the Ex-</w:t>
      </w:r>
      <w:r>
        <w:rPr>
          <w:sz w:val="21"/>
          <w:szCs w:val="21"/>
        </w:rPr>
        <w:t>TA waste ground  being unclear, and of the Pub ownership of the fencing</w:t>
      </w:r>
    </w:p>
    <w:p w:rsidR="00387BF7" w:rsidRDefault="009D66E8">
      <w:pPr>
        <w:numPr>
          <w:ilvl w:val="0"/>
          <w:numId w:val="1"/>
        </w:numPr>
        <w:rPr>
          <w:rFonts w:hint="eastAsia"/>
          <w:sz w:val="21"/>
          <w:szCs w:val="21"/>
        </w:rPr>
      </w:pPr>
      <w:r>
        <w:rPr>
          <w:sz w:val="21"/>
          <w:szCs w:val="21"/>
        </w:rPr>
        <w:t>The erection of one Bus Stop in Deveron Road,  with another planned for early December,  and of the speeding problem.</w:t>
      </w:r>
    </w:p>
    <w:p w:rsidR="00387BF7" w:rsidRDefault="00387BF7">
      <w:pPr>
        <w:rPr>
          <w:rFonts w:hint="eastAsia"/>
        </w:rPr>
      </w:pPr>
    </w:p>
    <w:p w:rsidR="00387BF7" w:rsidRDefault="009D66E8">
      <w:pPr>
        <w:rPr>
          <w:rFonts w:hint="eastAsia"/>
        </w:rPr>
      </w:pPr>
      <w:r>
        <w:rPr>
          <w:b/>
          <w:bCs/>
        </w:rPr>
        <w:t>Following SAC Councillors' Reports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J Thornhill</w:t>
      </w:r>
      <w:r>
        <w:rPr>
          <w:sz w:val="21"/>
          <w:szCs w:val="21"/>
        </w:rPr>
        <w:t xml:space="preserve"> stated that no NO </w:t>
      </w:r>
      <w:r>
        <w:rPr>
          <w:sz w:val="21"/>
          <w:szCs w:val="21"/>
        </w:rPr>
        <w:t>DOGS signs are on display;  in addition she stated that signage at Public Fence in Jubilee Road is a commercial arrangement with the Publican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N Power</w:t>
      </w:r>
      <w:r>
        <w:rPr>
          <w:sz w:val="21"/>
          <w:szCs w:val="21"/>
        </w:rPr>
        <w:t xml:space="preserve"> spoke of the parking issues/ access from Marr College to sports pitches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A Cameron</w:t>
      </w:r>
      <w:r>
        <w:rPr>
          <w:sz w:val="21"/>
          <w:szCs w:val="21"/>
        </w:rPr>
        <w:t xml:space="preserve"> enquired as to the ferry</w:t>
      </w:r>
      <w:r>
        <w:rPr>
          <w:sz w:val="21"/>
          <w:szCs w:val="21"/>
        </w:rPr>
        <w:t xml:space="preserve"> service to Ireland;  Cllr Convery confirmed that the contract with P &amp; O Ferries terminates in October 2016.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 xml:space="preserve">A Cameron </w:t>
      </w:r>
      <w:r>
        <w:rPr>
          <w:sz w:val="21"/>
          <w:szCs w:val="21"/>
        </w:rPr>
        <w:t>asked  the position of the Councillors re the Housing Revenue situation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E McNish</w:t>
      </w:r>
      <w:r>
        <w:rPr>
          <w:sz w:val="21"/>
          <w:szCs w:val="21"/>
        </w:rPr>
        <w:t xml:space="preserve"> raised the question again of the difficult parking situ</w:t>
      </w:r>
      <w:r>
        <w:rPr>
          <w:sz w:val="21"/>
          <w:szCs w:val="21"/>
        </w:rPr>
        <w:t>ation at Ramsay Court Muirhead;  Cllr Saxton confirmed that alterations in the siting of concrete were necessary due to error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AOCB</w:t>
      </w: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Wintertainment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Chairperson H Duff requested the attendance of the three South Ayrshire Councillors present at the meeting,  </w:t>
      </w:r>
      <w:r>
        <w:rPr>
          <w:sz w:val="21"/>
          <w:szCs w:val="21"/>
        </w:rPr>
        <w:t>and this was confirmed.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Grant Applications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Chairperson H Duff stated that E McNish would now be responsible for all grant applications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Remembrance Parade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D Graham asked as to attendance of members of TCC;  they were confirmed as D Barr, E Williamson, J T</w:t>
      </w:r>
      <w:r>
        <w:rPr>
          <w:sz w:val="21"/>
          <w:szCs w:val="21"/>
        </w:rPr>
        <w:t>hornhill, H Duff, D Cram</w:t>
      </w: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  <w:b/>
          <w:bCs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Digital Clock/Temperature Gauge at Jubilee Road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lastRenderedPageBreak/>
        <w:t>E Williamson asked that a letter be sent to the Rotary Club re the non-function</w:t>
      </w:r>
    </w:p>
    <w:p w:rsidR="00387BF7" w:rsidRDefault="00387BF7">
      <w:pPr>
        <w:rPr>
          <w:rFonts w:hint="eastAsia"/>
          <w:sz w:val="21"/>
          <w:szCs w:val="21"/>
        </w:rPr>
      </w:pPr>
    </w:p>
    <w:p w:rsidR="00387BF7" w:rsidRDefault="009D66E8">
      <w:pPr>
        <w:rPr>
          <w:rFonts w:hint="eastAsia"/>
          <w:b/>
          <w:bCs/>
        </w:rPr>
      </w:pPr>
      <w:r>
        <w:rPr>
          <w:b/>
          <w:bCs/>
        </w:rPr>
        <w:t>Proposed Route of the Barassie Rising Main</w:t>
      </w:r>
    </w:p>
    <w:p w:rsidR="00387BF7" w:rsidRDefault="009D66E8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After consideration and discussion amongst those members </w:t>
      </w:r>
      <w:r>
        <w:rPr>
          <w:sz w:val="21"/>
          <w:szCs w:val="21"/>
        </w:rPr>
        <w:t>present,   the decision was taken to agree that Option 1 (as outlined previously) was the most obvious route,  and that communication be made to Stewart Milne accordingly.</w:t>
      </w: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9D66E8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of Next Meeting – Tuesday 1</w:t>
      </w:r>
      <w:r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December 2015</w:t>
      </w: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387BF7">
      <w:pPr>
        <w:rPr>
          <w:rFonts w:hint="eastAsia"/>
        </w:rPr>
      </w:pPr>
    </w:p>
    <w:p w:rsidR="00387BF7" w:rsidRDefault="009D66E8">
      <w:pPr>
        <w:jc w:val="center"/>
        <w:rPr>
          <w:rFonts w:hint="eastAsia"/>
          <w:b/>
          <w:bCs/>
        </w:rPr>
      </w:pPr>
      <w:r>
        <w:rPr>
          <w:b/>
          <w:bCs/>
        </w:rPr>
        <w:t>Chairperson Mrs Helen Duff</w:t>
      </w:r>
    </w:p>
    <w:p w:rsidR="00387BF7" w:rsidRDefault="009D66E8">
      <w:pPr>
        <w:jc w:val="center"/>
        <w:rPr>
          <w:rFonts w:hint="eastAsia"/>
          <w:b/>
          <w:bCs/>
        </w:rPr>
      </w:pPr>
      <w:r>
        <w:rPr>
          <w:b/>
          <w:bCs/>
        </w:rPr>
        <w:t>55 Brown Avenue</w:t>
      </w:r>
    </w:p>
    <w:p w:rsidR="00387BF7" w:rsidRDefault="009D66E8">
      <w:pPr>
        <w:jc w:val="center"/>
        <w:rPr>
          <w:rFonts w:hint="eastAsia"/>
          <w:b/>
          <w:bCs/>
        </w:rPr>
      </w:pPr>
      <w:r>
        <w:rPr>
          <w:b/>
          <w:bCs/>
        </w:rPr>
        <w:t>TROON KA10 6PR</w:t>
      </w:r>
    </w:p>
    <w:p w:rsidR="00387BF7" w:rsidRDefault="00387BF7">
      <w:pPr>
        <w:jc w:val="center"/>
        <w:rPr>
          <w:rFonts w:hint="eastAsia"/>
          <w:b/>
          <w:bCs/>
        </w:rPr>
      </w:pPr>
    </w:p>
    <w:p w:rsidR="00387BF7" w:rsidRDefault="009D66E8">
      <w:pPr>
        <w:jc w:val="center"/>
        <w:rPr>
          <w:rFonts w:hint="eastAsia"/>
          <w:b/>
          <w:bCs/>
        </w:rPr>
      </w:pPr>
      <w:r>
        <w:rPr>
          <w:b/>
          <w:bCs/>
        </w:rPr>
        <w:t>Telephone: 01292 316993</w:t>
      </w:r>
    </w:p>
    <w:p w:rsidR="00387BF7" w:rsidRDefault="009D66E8">
      <w:pPr>
        <w:jc w:val="center"/>
        <w:rPr>
          <w:rFonts w:hint="eastAsia"/>
        </w:rPr>
      </w:pPr>
      <w:r>
        <w:rPr>
          <w:b/>
          <w:bCs/>
        </w:rPr>
        <w:t xml:space="preserve">E-mail:  </w:t>
      </w:r>
      <w:hyperlink r:id="rId5">
        <w:r>
          <w:rPr>
            <w:rStyle w:val="InternetLink"/>
            <w:b/>
            <w:bCs/>
          </w:rPr>
          <w:t>helen_duff@live.co.uk</w:t>
        </w:r>
      </w:hyperlink>
    </w:p>
    <w:p w:rsidR="00387BF7" w:rsidRDefault="00387BF7">
      <w:pPr>
        <w:jc w:val="center"/>
        <w:rPr>
          <w:rFonts w:hint="eastAsia"/>
        </w:rPr>
      </w:pPr>
    </w:p>
    <w:sectPr w:rsidR="00387BF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6CA"/>
    <w:multiLevelType w:val="multilevel"/>
    <w:tmpl w:val="79DE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1"/>
      </w:rPr>
    </w:lvl>
  </w:abstractNum>
  <w:abstractNum w:abstractNumId="1" w15:restartNumberingAfterBreak="0">
    <w:nsid w:val="12AD246D"/>
    <w:multiLevelType w:val="multilevel"/>
    <w:tmpl w:val="660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1"/>
      </w:rPr>
    </w:lvl>
  </w:abstractNum>
  <w:abstractNum w:abstractNumId="2" w15:restartNumberingAfterBreak="0">
    <w:nsid w:val="44995D88"/>
    <w:multiLevelType w:val="multilevel"/>
    <w:tmpl w:val="F288F0B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2C61DA4"/>
    <w:multiLevelType w:val="multilevel"/>
    <w:tmpl w:val="C3A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1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F7"/>
    <w:rsid w:val="00387BF7"/>
    <w:rsid w:val="009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411AF-8394-4D37-9CE8-C19E324E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2">
    <w:name w:val="ListLabel 2"/>
    <w:qFormat/>
    <w:rPr>
      <w:rFonts w:cs="OpenSymbol"/>
      <w:sz w:val="21"/>
    </w:rPr>
  </w:style>
  <w:style w:type="character" w:customStyle="1" w:styleId="ListLabel3">
    <w:name w:val="ListLabel 3"/>
    <w:qFormat/>
    <w:rPr>
      <w:rFonts w:cs="OpenSymbol"/>
      <w:sz w:val="21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_duff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2016-07-31T20:23:00Z</dcterms:created>
  <dcterms:modified xsi:type="dcterms:W3CDTF">2016-07-31T20:23:00Z</dcterms:modified>
  <dc:language>en-GB</dc:language>
</cp:coreProperties>
</file>